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FC742" w14:textId="7EAEF269" w:rsidR="00AA6648" w:rsidRPr="00F642E3" w:rsidRDefault="00AA6648" w:rsidP="00A55B53">
      <w:pPr>
        <w:spacing w:after="0" w:line="240" w:lineRule="auto"/>
        <w:ind w:left="4248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2</w:t>
      </w:r>
    </w:p>
    <w:p w14:paraId="623BF8B4" w14:textId="78E39311" w:rsidR="00AA6648" w:rsidRPr="00F642E3" w:rsidRDefault="00AA6648" w:rsidP="00A55B53">
      <w:pPr>
        <w:spacing w:after="0" w:line="240" w:lineRule="auto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</w:t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31C10767" w14:textId="5834D3C7" w:rsidR="00AA6648" w:rsidRPr="00F642E3" w:rsidRDefault="00AA6648" w:rsidP="00A55B53">
      <w:pPr>
        <w:spacing w:after="0" w:line="240" w:lineRule="auto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</w:t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5545D77A" w14:textId="7A88C34C" w:rsidR="00AA6648" w:rsidRPr="00F642E3" w:rsidRDefault="00AA6648" w:rsidP="00A55B5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A55B5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246EF6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1841</w:t>
      </w:r>
      <w:r w:rsidR="00B8645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від </w:t>
      </w:r>
      <w:r w:rsidR="00072729"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17</w:t>
      </w: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.0</w:t>
      </w:r>
      <w:r w:rsidR="00072729"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9</w:t>
      </w:r>
      <w:r w:rsidRPr="00F642E3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.2025р</w:t>
      </w:r>
      <w:r w:rsidRPr="00F642E3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73685416" w14:textId="77777777" w:rsidR="00AA6648" w:rsidRPr="00F642E3" w:rsidRDefault="00AA6648" w:rsidP="00AA66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uk-UA"/>
        </w:rPr>
      </w:pPr>
    </w:p>
    <w:p w14:paraId="60FD128A" w14:textId="77777777" w:rsidR="00F51C39" w:rsidRDefault="00F51C39" w:rsidP="00D112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D61385E" w14:textId="77777777" w:rsidR="00F51C39" w:rsidRDefault="00F51C39" w:rsidP="00D112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9B4126" w14:textId="77777777" w:rsidR="00F51C39" w:rsidRDefault="00F51C39" w:rsidP="00D112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7E38FC" w14:textId="75BC4B22" w:rsidR="00D112E8" w:rsidRPr="005D3F01" w:rsidRDefault="00D112E8" w:rsidP="00D112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B5D2AA9" w14:textId="77777777" w:rsidR="00D112E8" w:rsidRDefault="00D112E8" w:rsidP="00D112E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03A6CD6" w14:textId="77777777" w:rsidR="00D112E8" w:rsidRPr="00095B0E" w:rsidRDefault="00D112E8" w:rsidP="00D112E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C6E269B" w14:textId="77777777" w:rsidR="00D112E8" w:rsidRPr="004B043F" w:rsidRDefault="00D112E8" w:rsidP="00D112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824C35B" w14:textId="77777777" w:rsidR="009A16F8" w:rsidRPr="009A16F8" w:rsidRDefault="009A16F8" w:rsidP="009A16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60606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60606"/>
          <w:sz w:val="24"/>
          <w:szCs w:val="24"/>
        </w:rPr>
        <w:t>Ремонтно-реставраційні роботи па об'єкті</w:t>
      </w:r>
    </w:p>
    <w:p w14:paraId="75675A0A" w14:textId="77777777" w:rsidR="009A16F8" w:rsidRPr="009A16F8" w:rsidRDefault="009A16F8" w:rsidP="009A16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60606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60606"/>
          <w:sz w:val="24"/>
          <w:szCs w:val="24"/>
        </w:rPr>
        <w:t>культурної спадщини пам'ятник «Братська</w:t>
      </w:r>
    </w:p>
    <w:p w14:paraId="18F625A0" w14:textId="77777777" w:rsidR="009A16F8" w:rsidRPr="009A16F8" w:rsidRDefault="009A16F8" w:rsidP="009A16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60606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60606"/>
          <w:sz w:val="24"/>
          <w:szCs w:val="24"/>
        </w:rPr>
        <w:t>могила воїнів Радянської армії та пам'ятник</w:t>
      </w:r>
    </w:p>
    <w:p w14:paraId="360E257F" w14:textId="77777777" w:rsidR="009A16F8" w:rsidRPr="009A16F8" w:rsidRDefault="009A16F8" w:rsidP="009A16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60606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60606"/>
          <w:sz w:val="24"/>
          <w:szCs w:val="24"/>
        </w:rPr>
        <w:t xml:space="preserve">на честь воїнів-односельчан», за </w:t>
      </w:r>
      <w:proofErr w:type="spellStart"/>
      <w:r w:rsidRPr="009A16F8">
        <w:rPr>
          <w:rFonts w:ascii="Times New Roman" w:eastAsiaTheme="minorHAnsi" w:hAnsi="Times New Roman"/>
          <w:b/>
          <w:bCs/>
          <w:color w:val="060606"/>
          <w:sz w:val="24"/>
          <w:szCs w:val="24"/>
        </w:rPr>
        <w:t>адресою</w:t>
      </w:r>
      <w:proofErr w:type="spellEnd"/>
    </w:p>
    <w:p w14:paraId="57C13FB8" w14:textId="77777777" w:rsidR="009A16F8" w:rsidRPr="009A16F8" w:rsidRDefault="009A16F8" w:rsidP="009A16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70707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70707"/>
          <w:sz w:val="24"/>
          <w:szCs w:val="24"/>
        </w:rPr>
        <w:t>Київська область, місто Буча, вул. Левка Лук'яненка,</w:t>
      </w:r>
    </w:p>
    <w:p w14:paraId="2BB653BB" w14:textId="16AE64D8" w:rsidR="009A16F8" w:rsidRPr="009A16F8" w:rsidRDefault="009A16F8" w:rsidP="009A16F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70707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70707"/>
          <w:sz w:val="24"/>
          <w:szCs w:val="24"/>
        </w:rPr>
        <w:t>на території Алеї Слави, пошкодженого внаслідок збройно</w:t>
      </w:r>
      <w:r w:rsidR="001D2211">
        <w:rPr>
          <w:rFonts w:ascii="Times New Roman" w:eastAsiaTheme="minorHAnsi" w:hAnsi="Times New Roman"/>
          <w:b/>
          <w:bCs/>
          <w:color w:val="070707"/>
          <w:sz w:val="24"/>
          <w:szCs w:val="24"/>
        </w:rPr>
        <w:t>ї</w:t>
      </w:r>
    </w:p>
    <w:p w14:paraId="36C8F071" w14:textId="34AB35CC" w:rsidR="00D112E8" w:rsidRDefault="009A16F8" w:rsidP="009A16F8">
      <w:pPr>
        <w:spacing w:after="0" w:line="240" w:lineRule="auto"/>
        <w:rPr>
          <w:rFonts w:ascii="Times New Roman" w:eastAsiaTheme="minorHAnsi" w:hAnsi="Times New Roman"/>
          <w:b/>
          <w:bCs/>
          <w:color w:val="070707"/>
          <w:sz w:val="24"/>
          <w:szCs w:val="24"/>
        </w:rPr>
      </w:pPr>
      <w:r w:rsidRPr="009A16F8">
        <w:rPr>
          <w:rFonts w:ascii="Times New Roman" w:eastAsiaTheme="minorHAnsi" w:hAnsi="Times New Roman"/>
          <w:b/>
          <w:bCs/>
          <w:color w:val="070707"/>
          <w:sz w:val="24"/>
          <w:szCs w:val="24"/>
        </w:rPr>
        <w:t>агресії російської федерації проти України</w:t>
      </w:r>
    </w:p>
    <w:p w14:paraId="273BB245" w14:textId="77777777" w:rsidR="001D2211" w:rsidRPr="009A16F8" w:rsidRDefault="001D2211" w:rsidP="009A16F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E52BC2" w14:textId="78991644" w:rsidR="00976641" w:rsidRPr="001D2211" w:rsidRDefault="00976641" w:rsidP="001D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60606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1D2211" w:rsidRPr="006C4619">
        <w:rPr>
          <w:rFonts w:ascii="Times New Roman" w:eastAsiaTheme="minorHAnsi" w:hAnsi="Times New Roman"/>
          <w:color w:val="060606"/>
          <w:sz w:val="24"/>
          <w:szCs w:val="24"/>
        </w:rPr>
        <w:t xml:space="preserve">Ремонтно-реставраційні роботи па об'єкті культурної спадщини пам'ятник «Братська могила воїнів Радянської армії та пам'ятник на честь воїнів-односельчан», за </w:t>
      </w:r>
      <w:proofErr w:type="spellStart"/>
      <w:r w:rsidR="001D2211" w:rsidRPr="006C4619">
        <w:rPr>
          <w:rFonts w:ascii="Times New Roman" w:eastAsiaTheme="minorHAnsi" w:hAnsi="Times New Roman"/>
          <w:color w:val="060606"/>
          <w:sz w:val="24"/>
          <w:szCs w:val="24"/>
        </w:rPr>
        <w:t>адресою</w:t>
      </w:r>
      <w:proofErr w:type="spellEnd"/>
      <w:r w:rsidR="001D2211" w:rsidRPr="006C4619">
        <w:rPr>
          <w:rFonts w:ascii="Times New Roman" w:eastAsiaTheme="minorHAnsi" w:hAnsi="Times New Roman"/>
          <w:color w:val="060606"/>
          <w:sz w:val="24"/>
          <w:szCs w:val="24"/>
        </w:rPr>
        <w:t xml:space="preserve"> </w:t>
      </w:r>
      <w:r w:rsidR="001D2211" w:rsidRPr="006C4619">
        <w:rPr>
          <w:rFonts w:ascii="Times New Roman" w:eastAsiaTheme="minorHAnsi" w:hAnsi="Times New Roman"/>
          <w:color w:val="070707"/>
          <w:sz w:val="24"/>
          <w:szCs w:val="24"/>
        </w:rPr>
        <w:t>Київська область, місто Буча, вул. Левка Лук'яненка,</w:t>
      </w:r>
      <w:r w:rsidR="001D2211" w:rsidRPr="006C4619">
        <w:rPr>
          <w:rFonts w:ascii="Times New Roman" w:eastAsiaTheme="minorHAnsi" w:hAnsi="Times New Roman"/>
          <w:color w:val="060606"/>
          <w:sz w:val="24"/>
          <w:szCs w:val="24"/>
        </w:rPr>
        <w:t xml:space="preserve"> </w:t>
      </w:r>
      <w:r w:rsidR="001D2211" w:rsidRPr="006C4619">
        <w:rPr>
          <w:rFonts w:ascii="Times New Roman" w:eastAsiaTheme="minorHAnsi" w:hAnsi="Times New Roman"/>
          <w:color w:val="070707"/>
          <w:sz w:val="24"/>
          <w:szCs w:val="24"/>
        </w:rPr>
        <w:t>на території Алеї Слави, пошкодженого внаслідок збройної агресії російської федерації проти України</w:t>
      </w:r>
      <w:r w:rsidR="006C4619">
        <w:rPr>
          <w:rFonts w:ascii="Times New Roman" w:eastAsiaTheme="minorHAnsi" w:hAnsi="Times New Roman"/>
          <w:color w:val="070707"/>
          <w:sz w:val="24"/>
          <w:szCs w:val="24"/>
        </w:rPr>
        <w:t xml:space="preserve"> </w:t>
      </w:r>
      <w:r w:rsidRPr="006C4619">
        <w:rPr>
          <w:rFonts w:ascii="Times New Roman" w:eastAsia="Times New Roman" w:hAnsi="Times New Roman"/>
          <w:sz w:val="24"/>
          <w:szCs w:val="24"/>
          <w:lang w:eastAsia="uk-UA"/>
        </w:rPr>
        <w:t>відповідно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7DCC5729" w14:textId="77777777" w:rsidR="00976641" w:rsidRDefault="00976641" w:rsidP="0097664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51EECC" w14:textId="1F956F2F" w:rsidR="00976641" w:rsidRDefault="00976641" w:rsidP="0097664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</w:t>
      </w:r>
      <w:r w:rsidR="00450C7D" w:rsidRPr="00450C7D">
        <w:t xml:space="preserve"> </w:t>
      </w:r>
      <w:r w:rsidR="00450C7D" w:rsidRPr="00450C7D">
        <w:rPr>
          <w:rFonts w:ascii="Times New Roman" w:eastAsia="Times New Roman" w:hAnsi="Times New Roman"/>
          <w:sz w:val="24"/>
          <w:szCs w:val="24"/>
          <w:lang w:eastAsia="uk-UA"/>
        </w:rPr>
        <w:t xml:space="preserve">Ремонтно-реставраційні роботи па об'єкті культурної спадщини пам'ятник «Братська могила воїнів Радянської армії та пам'ятник на честь воїнів-односельчан», за </w:t>
      </w:r>
      <w:proofErr w:type="spellStart"/>
      <w:r w:rsidR="00450C7D" w:rsidRPr="00450C7D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450C7D" w:rsidRPr="00450C7D">
        <w:rPr>
          <w:rFonts w:ascii="Times New Roman" w:eastAsia="Times New Roman" w:hAnsi="Times New Roman"/>
          <w:sz w:val="24"/>
          <w:szCs w:val="24"/>
          <w:lang w:eastAsia="uk-UA"/>
        </w:rPr>
        <w:t xml:space="preserve"> Київська область, місто Буча, вул. Левка Лук'яненка, на території Алеї Слави, пошкодженого внаслідок збройної агресії російської федерації проти України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791DD0EE" w14:textId="6BF7E4F4" w:rsidR="00976641" w:rsidRDefault="00D112E8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sz w:val="24"/>
          <w:szCs w:val="24"/>
          <w:lang w:eastAsia="uk-UA"/>
        </w:rPr>
        <w:tab/>
      </w:r>
    </w:p>
    <w:p w14:paraId="201758B5" w14:textId="3AB2D92B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A42100C" w14:textId="536E9CDC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584918A" w14:textId="59D0515E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CE751E" w14:textId="366FBDF1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7D6894F" w14:textId="7C5E95D4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3A6E937" w14:textId="454DBEEB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2A21257" w14:textId="77777777" w:rsidR="00F642E3" w:rsidRDefault="00F642E3" w:rsidP="009766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C039993" w14:textId="77777777" w:rsidR="00D112E8" w:rsidRPr="004B043F" w:rsidRDefault="00D112E8" w:rsidP="00D112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4FBE433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Керуючий справами                               ______________         Дмитро ГАПЧЕНКО</w:t>
      </w:r>
    </w:p>
    <w:p w14:paraId="6E6E512A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17.09.2025</w:t>
      </w:r>
    </w:p>
    <w:p w14:paraId="192CB3E4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FE0093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6903EF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8C8BD51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Начальник відділу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813AFED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  <w:t xml:space="preserve">          ______________          Вікторія ГЕРГЕЛЬ</w:t>
      </w:r>
    </w:p>
    <w:p w14:paraId="26511FB2" w14:textId="77777777" w:rsidR="00F642E3" w:rsidRDefault="00F642E3" w:rsidP="00F642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  <w:t xml:space="preserve">                                                              17.09.2025</w:t>
      </w:r>
    </w:p>
    <w:p w14:paraId="07D3C1E8" w14:textId="77777777" w:rsidR="00AA6648" w:rsidRDefault="00AA6648" w:rsidP="00AA664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sectPr w:rsidR="00AA66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840"/>
    <w:rsid w:val="0003314B"/>
    <w:rsid w:val="000523EF"/>
    <w:rsid w:val="00072729"/>
    <w:rsid w:val="0014571B"/>
    <w:rsid w:val="001D2211"/>
    <w:rsid w:val="00246EF6"/>
    <w:rsid w:val="002D665A"/>
    <w:rsid w:val="00450C7D"/>
    <w:rsid w:val="00537840"/>
    <w:rsid w:val="006C4619"/>
    <w:rsid w:val="00976641"/>
    <w:rsid w:val="009A16F8"/>
    <w:rsid w:val="00A55B53"/>
    <w:rsid w:val="00AA6648"/>
    <w:rsid w:val="00B8645A"/>
    <w:rsid w:val="00D112E8"/>
    <w:rsid w:val="00D6347D"/>
    <w:rsid w:val="00F51C39"/>
    <w:rsid w:val="00F6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79C5"/>
  <w15:chartTrackingRefBased/>
  <w15:docId w15:val="{260E8296-6227-497A-B051-39D87CE0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21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AA664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08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1389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17</cp:revision>
  <cp:lastPrinted>2025-10-13T14:06:00Z</cp:lastPrinted>
  <dcterms:created xsi:type="dcterms:W3CDTF">2025-09-17T13:08:00Z</dcterms:created>
  <dcterms:modified xsi:type="dcterms:W3CDTF">2025-10-13T14:54:00Z</dcterms:modified>
</cp:coreProperties>
</file>